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B9" w:rsidRDefault="008720B9" w:rsidP="00680AE7">
      <w:pPr>
        <w:pStyle w:val="a8"/>
        <w:ind w:firstLine="567"/>
        <w:jc w:val="both"/>
      </w:pPr>
    </w:p>
    <w:p w:rsidR="008720B9" w:rsidRDefault="00C37043" w:rsidP="00680AE7">
      <w:pPr>
        <w:pStyle w:val="a8"/>
        <w:ind w:firstLine="567"/>
        <w:jc w:val="both"/>
      </w:pPr>
      <w:r>
        <w:t>26</w:t>
      </w:r>
      <w:r w:rsidR="007B6B10">
        <w:t>.0</w:t>
      </w:r>
      <w:r w:rsidR="009B6D25">
        <w:t>4</w:t>
      </w:r>
      <w:r w:rsidR="007B6B10">
        <w:t>.202</w:t>
      </w:r>
      <w:r>
        <w:t>4 г.</w:t>
      </w:r>
    </w:p>
    <w:p w:rsidR="00A57A07" w:rsidRPr="009B6D25" w:rsidRDefault="00A57A07" w:rsidP="00680AE7">
      <w:pPr>
        <w:pStyle w:val="a8"/>
        <w:ind w:firstLine="567"/>
        <w:jc w:val="both"/>
        <w:rPr>
          <w:b/>
        </w:rPr>
      </w:pPr>
    </w:p>
    <w:p w:rsidR="007B6B10" w:rsidRPr="009B6D25" w:rsidRDefault="00CD0411" w:rsidP="007B6B10">
      <w:pPr>
        <w:jc w:val="center"/>
        <w:rPr>
          <w:rFonts w:eastAsia="Times New Roman"/>
          <w:b/>
          <w:lang w:eastAsia="ru-RU"/>
        </w:rPr>
      </w:pPr>
      <w:r w:rsidRPr="009B6D25">
        <w:rPr>
          <w:b/>
          <w:bCs/>
        </w:rPr>
        <w:t xml:space="preserve">Информация </w:t>
      </w:r>
      <w:r w:rsidR="008720B9" w:rsidRPr="009B6D25">
        <w:rPr>
          <w:b/>
          <w:bCs/>
        </w:rPr>
        <w:t>о проведенном экспертно-аналитическом мероприятии «</w:t>
      </w:r>
      <w:r w:rsidR="009B6D25" w:rsidRPr="009B6D25">
        <w:rPr>
          <w:b/>
          <w:bCs/>
        </w:rPr>
        <w:t xml:space="preserve">Внешняя проверка годового отчета об исполнении бюджета Кичменгско-Городецкого муниципального </w:t>
      </w:r>
      <w:r w:rsidR="00C37043">
        <w:rPr>
          <w:b/>
          <w:bCs/>
        </w:rPr>
        <w:t>округа</w:t>
      </w:r>
      <w:r w:rsidR="009B6D25" w:rsidRPr="009B6D25">
        <w:rPr>
          <w:b/>
          <w:bCs/>
        </w:rPr>
        <w:t xml:space="preserve"> за 202</w:t>
      </w:r>
      <w:r w:rsidR="00D452B3">
        <w:rPr>
          <w:b/>
          <w:bCs/>
        </w:rPr>
        <w:t>3</w:t>
      </w:r>
      <w:r w:rsidR="009B6D25" w:rsidRPr="009B6D25">
        <w:rPr>
          <w:b/>
          <w:bCs/>
        </w:rPr>
        <w:t xml:space="preserve"> год</w:t>
      </w:r>
      <w:r w:rsidR="007B6B10" w:rsidRPr="009B6D25">
        <w:rPr>
          <w:rFonts w:eastAsia="Times New Roman"/>
          <w:b/>
          <w:lang w:eastAsia="ru-RU"/>
        </w:rPr>
        <w:t>»</w:t>
      </w:r>
    </w:p>
    <w:p w:rsidR="009B6D25" w:rsidRPr="009B6D25" w:rsidRDefault="009B6D25" w:rsidP="00C37043">
      <w:pPr>
        <w:spacing w:after="0" w:line="240" w:lineRule="auto"/>
        <w:ind w:firstLine="709"/>
        <w:jc w:val="both"/>
      </w:pPr>
      <w:r w:rsidRPr="009B6D25">
        <w:t xml:space="preserve">Заключение контрольно-счетной комиссии Кичменгско-Городецкого муниципального округа Вологодской </w:t>
      </w:r>
      <w:r w:rsidR="00AE0E98" w:rsidRPr="009B6D25">
        <w:t>области на</w:t>
      </w:r>
      <w:r w:rsidRPr="009B6D25">
        <w:t xml:space="preserve"> отчет об исполнении бюджета Кичменгско-Городецкого муниципального </w:t>
      </w:r>
      <w:r w:rsidR="00C37043">
        <w:t>округа</w:t>
      </w:r>
      <w:r w:rsidRPr="009B6D25">
        <w:t xml:space="preserve"> за 202</w:t>
      </w:r>
      <w:r w:rsidR="00C37043">
        <w:t>3</w:t>
      </w:r>
      <w:r w:rsidRPr="009B6D25">
        <w:t xml:space="preserve"> год подготовлено в соответствии:</w:t>
      </w:r>
    </w:p>
    <w:p w:rsidR="00C37043" w:rsidRPr="00224281" w:rsidRDefault="00C37043" w:rsidP="00C37043">
      <w:pPr>
        <w:spacing w:after="0" w:line="240" w:lineRule="auto"/>
        <w:ind w:firstLine="709"/>
        <w:jc w:val="both"/>
      </w:pPr>
      <w:r w:rsidRPr="00224281">
        <w:t>- с Бюджетным Кодексом Российской Федерации;</w:t>
      </w:r>
    </w:p>
    <w:p w:rsidR="00C37043" w:rsidRPr="00224281" w:rsidRDefault="00C37043" w:rsidP="00C37043">
      <w:pPr>
        <w:spacing w:after="0" w:line="240" w:lineRule="auto"/>
        <w:ind w:firstLine="709"/>
        <w:jc w:val="both"/>
      </w:pPr>
      <w:r w:rsidRPr="00224281">
        <w:t>- с решением Муниципального Собрания Кичменгско-Городецкого муниципального округа Вологодской области от 06.04.2023 № 30 «О порядке проведения внешней проверки, представления, рассмотрения и утверждения годового отчета об исполнении бюджета Кичменгско-Городецкого муниципального округа Вологодской области»;</w:t>
      </w:r>
    </w:p>
    <w:p w:rsidR="00C37043" w:rsidRPr="00224281" w:rsidRDefault="00C37043" w:rsidP="00C37043">
      <w:pPr>
        <w:spacing w:after="0" w:line="240" w:lineRule="auto"/>
        <w:ind w:firstLine="709"/>
        <w:jc w:val="both"/>
      </w:pPr>
      <w:r w:rsidRPr="00224281">
        <w:t>- с решением Муниципального Собрания Кичменгско-Городецкого муниципального округа Вологодской области от 02.12.2022 № 49 «Об утверждении Положения о бюджетном процессе Кичменгско-Городецкого муниципального округа Вологодской области»;</w:t>
      </w:r>
    </w:p>
    <w:p w:rsidR="00C37043" w:rsidRPr="00224281" w:rsidRDefault="00C37043" w:rsidP="00C37043">
      <w:pPr>
        <w:spacing w:after="0" w:line="240" w:lineRule="auto"/>
        <w:ind w:firstLine="709"/>
        <w:jc w:val="both"/>
      </w:pPr>
      <w:r w:rsidRPr="00224281">
        <w:t>-со статьей 8 Положения о контрольно-счетной комиссии Кичменгско-Городецкого муниципального округа Вологодской области, утвержденного решением Муниципального Собрания Кичменгско-Городецкого муниципального округа Вологодской области от 02.12.2022 № 44;</w:t>
      </w:r>
    </w:p>
    <w:p w:rsidR="00C37043" w:rsidRPr="00224281" w:rsidRDefault="00C37043" w:rsidP="00C37043">
      <w:pPr>
        <w:spacing w:after="0" w:line="240" w:lineRule="auto"/>
        <w:ind w:firstLine="709"/>
        <w:jc w:val="both"/>
      </w:pPr>
      <w:r w:rsidRPr="00224281">
        <w:t xml:space="preserve">- с пунктом 1 раздела </w:t>
      </w:r>
      <w:r w:rsidRPr="00224281">
        <w:rPr>
          <w:lang w:val="en-US"/>
        </w:rPr>
        <w:t>I</w:t>
      </w:r>
      <w:r w:rsidRPr="00224281">
        <w:t xml:space="preserve"> «Экспертно-аналитические мероприятия» плана работы контрольно-счетной комиссии на 2024 год, утвержденного распоряжением председателя контрольно-счетной комиссии от 20.12.2023 № 35-к;</w:t>
      </w:r>
    </w:p>
    <w:p w:rsidR="00C37043" w:rsidRPr="00224281" w:rsidRDefault="00C37043" w:rsidP="00C37043">
      <w:pPr>
        <w:spacing w:after="0" w:line="240" w:lineRule="auto"/>
        <w:ind w:firstLine="709"/>
        <w:jc w:val="both"/>
      </w:pPr>
      <w:r w:rsidRPr="00224281">
        <w:t>- распоряжением председателя контрольно-счетной комиссии от 29.03.2024 № 5-к «О проведении экспертно-аналитического мероприятия».</w:t>
      </w:r>
    </w:p>
    <w:p w:rsidR="009B6D25" w:rsidRPr="009B6D25" w:rsidRDefault="009B6D25" w:rsidP="00C37043">
      <w:pPr>
        <w:pStyle w:val="a8"/>
        <w:ind w:firstLine="709"/>
        <w:jc w:val="both"/>
      </w:pPr>
      <w:r w:rsidRPr="009B6D25">
        <w:t>По результатам экспертно-аналитического мероприятия подготовлено заключение от 2</w:t>
      </w:r>
      <w:r w:rsidR="00C37043">
        <w:t>6</w:t>
      </w:r>
      <w:r w:rsidRPr="009B6D25">
        <w:t>.04.202</w:t>
      </w:r>
      <w:r w:rsidR="00C37043">
        <w:t>4</w:t>
      </w:r>
      <w:r w:rsidRPr="009B6D25">
        <w:t xml:space="preserve"> № 02-</w:t>
      </w:r>
      <w:r w:rsidR="00C37043">
        <w:t>05/93</w:t>
      </w:r>
      <w:r w:rsidRPr="009B6D25">
        <w:t>.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t xml:space="preserve">Отчет об исполнении бюджета за 2023 год представлен </w:t>
      </w:r>
      <w:r w:rsidRPr="00E677C7">
        <w:rPr>
          <w:color w:val="000000"/>
        </w:rPr>
        <w:t xml:space="preserve">Главой Кичменгско-Городецкого муниципального округа </w:t>
      </w:r>
      <w:proofErr w:type="spellStart"/>
      <w:r w:rsidRPr="00E677C7">
        <w:rPr>
          <w:color w:val="000000"/>
        </w:rPr>
        <w:t>Ординым</w:t>
      </w:r>
      <w:proofErr w:type="spellEnd"/>
      <w:r w:rsidRPr="00E677C7">
        <w:rPr>
          <w:color w:val="000000"/>
        </w:rPr>
        <w:t xml:space="preserve"> С.А.  </w:t>
      </w:r>
      <w:r w:rsidRPr="00E677C7">
        <w:t xml:space="preserve">в </w:t>
      </w:r>
      <w:r w:rsidR="00D452B3">
        <w:t>контрольно-счетную комиссию</w:t>
      </w:r>
      <w:r w:rsidRPr="00E677C7">
        <w:t xml:space="preserve"> в сроки, установленные статьей 264.4 Бюджетного кодекса и статьей 29 раздела </w:t>
      </w:r>
      <w:r w:rsidRPr="00E677C7">
        <w:rPr>
          <w:lang w:val="en-US"/>
        </w:rPr>
        <w:t>VI</w:t>
      </w:r>
      <w:r w:rsidRPr="00E677C7">
        <w:t xml:space="preserve"> Положения о бюджетном процессе Кичменгско-Городецкого муниципального округа Вологодской области.</w:t>
      </w:r>
    </w:p>
    <w:p w:rsidR="00C37043" w:rsidRPr="00E677C7" w:rsidRDefault="00C37043" w:rsidP="00C3704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677C7">
        <w:rPr>
          <w:color w:val="000000"/>
        </w:rPr>
        <w:t xml:space="preserve">Для проведения внешней проверки вместе с отчетом об исполнении бюджета округа в </w:t>
      </w:r>
      <w:r w:rsidR="00D452B3">
        <w:rPr>
          <w:color w:val="000000"/>
        </w:rPr>
        <w:t>контрольно-счетную комиссию</w:t>
      </w:r>
      <w:r w:rsidRPr="00E677C7">
        <w:rPr>
          <w:color w:val="000000"/>
        </w:rPr>
        <w:t xml:space="preserve"> направлены материалы, предусмотренные статьей</w:t>
      </w:r>
      <w:r w:rsidRPr="00E677C7">
        <w:t xml:space="preserve"> 28 раздела </w:t>
      </w:r>
      <w:r w:rsidRPr="00E677C7">
        <w:rPr>
          <w:lang w:val="en-US"/>
        </w:rPr>
        <w:t>VI</w:t>
      </w:r>
      <w:r w:rsidRPr="00E677C7">
        <w:t xml:space="preserve"> Положения о бюджетном процессе Кичменгско-Городецкого муниципального округа Вологодской области.</w:t>
      </w:r>
    </w:p>
    <w:p w:rsidR="00C37043" w:rsidRPr="00E677C7" w:rsidRDefault="00C37043" w:rsidP="00C3704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677C7">
        <w:t xml:space="preserve">Внешняя проверка отчета об исполнении бюджета округа за 2023 год, показала, что бюджетная отчетность сформирована в полном объеме, сбалансирована, фактов недостоверного отражения данных не установлено. </w:t>
      </w:r>
      <w:r w:rsidRPr="00E677C7">
        <w:lastRenderedPageBreak/>
        <w:t>Нормы бюджетного законодательства при составлении годовой бюджетной отчетности соблюдены.</w:t>
      </w:r>
    </w:p>
    <w:p w:rsidR="00C37043" w:rsidRPr="00E677C7" w:rsidRDefault="00C37043" w:rsidP="00C370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77C7">
        <w:rPr>
          <w:sz w:val="28"/>
          <w:szCs w:val="28"/>
        </w:rPr>
        <w:t>Бюджет округа за 2023 год исполнен:</w:t>
      </w:r>
    </w:p>
    <w:p w:rsidR="00C37043" w:rsidRPr="00E677C7" w:rsidRDefault="00C37043" w:rsidP="00C3704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677C7">
        <w:t>- по доходам в сумме 1 187 497,7 тыс. рублей (100,8% к утвержденным объемам доходов);</w:t>
      </w:r>
    </w:p>
    <w:p w:rsidR="00C37043" w:rsidRPr="00E677C7" w:rsidRDefault="00C37043" w:rsidP="00C370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77C7">
        <w:rPr>
          <w:sz w:val="28"/>
          <w:szCs w:val="28"/>
        </w:rPr>
        <w:t>- по расходам в сумме 1 215 780,2 тыс. рублей (99,4% к утвержденным объемам расходов);</w:t>
      </w:r>
    </w:p>
    <w:p w:rsidR="00C37043" w:rsidRPr="00E677C7" w:rsidRDefault="00C37043" w:rsidP="00C370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77C7">
        <w:rPr>
          <w:sz w:val="28"/>
          <w:szCs w:val="28"/>
        </w:rPr>
        <w:t>- с дефицитом в сумме 28 282,5 тыс. рублей.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t>Структура расходов бюджета округа имеет ярко выраженную социальную направленность, доля расходов на социальную сферу составляет 887 639,4 тыс. рублей или 73%, в том числе по разделам: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t xml:space="preserve">«Образование» - </w:t>
      </w:r>
      <w:r w:rsidRPr="00E677C7">
        <w:rPr>
          <w:color w:val="000000"/>
        </w:rPr>
        <w:t>43,6</w:t>
      </w:r>
      <w:r w:rsidRPr="00E677C7">
        <w:t xml:space="preserve">% или </w:t>
      </w:r>
      <w:r w:rsidRPr="00E677C7">
        <w:rPr>
          <w:color w:val="000000"/>
        </w:rPr>
        <w:t xml:space="preserve">529 724,4 </w:t>
      </w:r>
      <w:r w:rsidRPr="00E677C7">
        <w:t>тыс. рублей;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t xml:space="preserve">«Культура и кинематография» - 8,5% или </w:t>
      </w:r>
      <w:r w:rsidRPr="00E677C7">
        <w:rPr>
          <w:color w:val="000000"/>
        </w:rPr>
        <w:t xml:space="preserve">103 716,6 </w:t>
      </w:r>
      <w:r w:rsidRPr="00E677C7">
        <w:t>тыс. рублей;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t xml:space="preserve">«Социальная политика» - 2,6 % или </w:t>
      </w:r>
      <w:r w:rsidRPr="00E677C7">
        <w:rPr>
          <w:color w:val="000000"/>
        </w:rPr>
        <w:t xml:space="preserve">31 223,0 </w:t>
      </w:r>
      <w:r w:rsidRPr="00E677C7">
        <w:t>тыс. рублей;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t xml:space="preserve">«Физическая культура и спорт» - 18,3 % или </w:t>
      </w:r>
      <w:r w:rsidRPr="00E677C7">
        <w:rPr>
          <w:color w:val="000000"/>
        </w:rPr>
        <w:t xml:space="preserve">222 656,6 </w:t>
      </w:r>
      <w:r w:rsidRPr="00E677C7">
        <w:t>тыс. рублей;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t xml:space="preserve">«Здравоохранение» - менее 0,1 % или </w:t>
      </w:r>
      <w:r w:rsidRPr="00E677C7">
        <w:rPr>
          <w:color w:val="000000"/>
        </w:rPr>
        <w:t xml:space="preserve">318,8 </w:t>
      </w:r>
      <w:r w:rsidRPr="00E677C7">
        <w:t>тыс. рублей.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t>В рамках формирования «программного бюджета», расходы по программным направлениям составляют 1 204 957,6 тыс. рублей, или 99,1% от общих расходов бюджета.</w:t>
      </w:r>
    </w:p>
    <w:p w:rsidR="00C37043" w:rsidRPr="00E677C7" w:rsidRDefault="00C37043" w:rsidP="00C37043">
      <w:pPr>
        <w:spacing w:after="0" w:line="240" w:lineRule="auto"/>
        <w:ind w:firstLine="709"/>
        <w:jc w:val="both"/>
      </w:pPr>
      <w:r w:rsidRPr="00E677C7">
        <w:rPr>
          <w:color w:val="000000"/>
        </w:rPr>
        <w:t xml:space="preserve">Дебиторская задолженность по выплатам по главным распорядителям бюджетных средств исполнена на 1 января 2024 </w:t>
      </w:r>
      <w:r w:rsidR="004A013B">
        <w:rPr>
          <w:color w:val="000000"/>
        </w:rPr>
        <w:t>года в сумме 1 743 002,37 руб.</w:t>
      </w:r>
      <w:bookmarkStart w:id="0" w:name="_GoBack"/>
      <w:bookmarkEnd w:id="0"/>
    </w:p>
    <w:p w:rsidR="00C37043" w:rsidRPr="00E677C7" w:rsidRDefault="00C37043" w:rsidP="00C370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77C7">
        <w:rPr>
          <w:sz w:val="28"/>
          <w:szCs w:val="28"/>
        </w:rPr>
        <w:t xml:space="preserve">Кредиторская задолженность по главным распорядителям бюджетных средств исполнена на 1 января 2024 года в сумме 7 735 304,75 руб., просроченная кредиторская задолженность отсутствует. </w:t>
      </w:r>
    </w:p>
    <w:p w:rsidR="00C37043" w:rsidRPr="00E677C7" w:rsidRDefault="00C37043" w:rsidP="00C370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77C7">
        <w:rPr>
          <w:sz w:val="28"/>
          <w:szCs w:val="28"/>
        </w:rPr>
        <w:t>Отчет об исполнении бюджета округа за 2023 год по форме и содержанию соответствует положениям Бюджетного кодекса Российской Федерации и достоверно отражает исполнение доходов, расходов и источников финансирования дефицита бюджета округа за период с 1 января 2023 года по 31 декабря 2023 года включительно.</w:t>
      </w:r>
    </w:p>
    <w:p w:rsidR="009B6D25" w:rsidRDefault="009B6D25" w:rsidP="00C3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25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C37043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округа</w:t>
      </w:r>
      <w:r w:rsidRPr="009B6D25">
        <w:rPr>
          <w:rFonts w:ascii="Times New Roman" w:hAnsi="Times New Roman" w:cs="Times New Roman"/>
          <w:sz w:val="28"/>
          <w:szCs w:val="28"/>
        </w:rPr>
        <w:t xml:space="preserve"> и годовая отчетность </w:t>
      </w:r>
      <w:r w:rsidR="00AE0E98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9B6D25">
        <w:rPr>
          <w:rFonts w:ascii="Times New Roman" w:hAnsi="Times New Roman" w:cs="Times New Roman"/>
          <w:sz w:val="28"/>
          <w:szCs w:val="28"/>
        </w:rPr>
        <w:t xml:space="preserve"> представлена в полном объеме и соответствует требованиям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 </w:t>
      </w:r>
      <w:r w:rsidR="00C37043" w:rsidRPr="00C37043">
        <w:rPr>
          <w:rFonts w:ascii="Times New Roman" w:hAnsi="Times New Roman" w:cs="Times New Roman"/>
          <w:sz w:val="28"/>
          <w:szCs w:val="28"/>
        </w:rPr>
        <w:t>Фактов, указывающих на недостоверность сведений бюджетной отчетности главных администраторов за 2023 год, не выявлено. Показатели форм бюджетной отчетности соответствуют данным Главной книги</w:t>
      </w:r>
      <w:r w:rsidRPr="009B6D25">
        <w:rPr>
          <w:rFonts w:ascii="Times New Roman" w:hAnsi="Times New Roman" w:cs="Times New Roman"/>
          <w:sz w:val="28"/>
          <w:szCs w:val="28"/>
        </w:rPr>
        <w:t>.</w:t>
      </w:r>
    </w:p>
    <w:p w:rsidR="009B6D25" w:rsidRPr="009B6D25" w:rsidRDefault="009B6D25" w:rsidP="00C3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25">
        <w:rPr>
          <w:rFonts w:ascii="Times New Roman" w:hAnsi="Times New Roman" w:cs="Times New Roman"/>
          <w:sz w:val="28"/>
          <w:szCs w:val="28"/>
        </w:rPr>
        <w:t xml:space="preserve">Показатели бюджетной отчетности </w:t>
      </w:r>
      <w:r w:rsidR="00AE0E98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9B6D25">
        <w:rPr>
          <w:rFonts w:ascii="Times New Roman" w:hAnsi="Times New Roman" w:cs="Times New Roman"/>
          <w:sz w:val="28"/>
          <w:szCs w:val="28"/>
        </w:rPr>
        <w:t xml:space="preserve"> соответствуют показателям отчета об исполнении бюджета </w:t>
      </w:r>
      <w:r w:rsidR="00C37043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округа </w:t>
      </w:r>
      <w:r w:rsidRPr="009B6D25">
        <w:rPr>
          <w:rFonts w:ascii="Times New Roman" w:hAnsi="Times New Roman" w:cs="Times New Roman"/>
          <w:sz w:val="28"/>
          <w:szCs w:val="28"/>
        </w:rPr>
        <w:t>за 202</w:t>
      </w:r>
      <w:r w:rsidR="00C37043">
        <w:rPr>
          <w:rFonts w:ascii="Times New Roman" w:hAnsi="Times New Roman" w:cs="Times New Roman"/>
          <w:sz w:val="28"/>
          <w:szCs w:val="28"/>
        </w:rPr>
        <w:t>3</w:t>
      </w:r>
      <w:r w:rsidRPr="009B6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7043" w:rsidRPr="00853C94" w:rsidRDefault="00C37043" w:rsidP="00C37043">
      <w:pPr>
        <w:spacing w:after="0" w:line="240" w:lineRule="auto"/>
        <w:ind w:firstLine="709"/>
        <w:jc w:val="both"/>
      </w:pPr>
      <w:r w:rsidRPr="00853C94">
        <w:rPr>
          <w:bCs/>
        </w:rPr>
        <w:t xml:space="preserve">Заключение </w:t>
      </w:r>
      <w:r>
        <w:rPr>
          <w:bCs/>
        </w:rPr>
        <w:t xml:space="preserve">по результатам экспертно-аналитического мероприятия </w:t>
      </w:r>
      <w:r w:rsidRPr="00853C94">
        <w:t xml:space="preserve">утверждено председателем контрольно-счетной комиссии </w:t>
      </w:r>
      <w:r>
        <w:t>26 апреля 2024</w:t>
      </w:r>
      <w:r w:rsidRPr="00853C94">
        <w:t xml:space="preserve"> года и направлено:</w:t>
      </w:r>
    </w:p>
    <w:p w:rsidR="00C37043" w:rsidRPr="00853C94" w:rsidRDefault="00C37043" w:rsidP="00C37043">
      <w:pPr>
        <w:spacing w:after="0" w:line="240" w:lineRule="auto"/>
        <w:ind w:firstLine="709"/>
        <w:jc w:val="both"/>
      </w:pPr>
      <w:r w:rsidRPr="00853C94">
        <w:lastRenderedPageBreak/>
        <w:t xml:space="preserve">- Главе Кичменгско-Городецкого муниципального округа Вологодской области, </w:t>
      </w:r>
    </w:p>
    <w:p w:rsidR="00C37043" w:rsidRPr="00853C94" w:rsidRDefault="00C37043" w:rsidP="00C37043">
      <w:pPr>
        <w:spacing w:after="0" w:line="240" w:lineRule="auto"/>
        <w:ind w:firstLine="709"/>
        <w:jc w:val="both"/>
      </w:pPr>
      <w:r w:rsidRPr="00853C94">
        <w:t xml:space="preserve">- </w:t>
      </w:r>
      <w:r>
        <w:t xml:space="preserve">в </w:t>
      </w:r>
      <w:r w:rsidRPr="00853C94">
        <w:t>Муниципальное Собрание Кичменгско-Городецкого муниципального округа Вологодской области;</w:t>
      </w:r>
    </w:p>
    <w:p w:rsidR="00C37043" w:rsidRPr="00854256" w:rsidRDefault="00C37043" w:rsidP="00C3704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53C94">
        <w:t xml:space="preserve">- в администрацию Кичменгско-Городецкого муниципального округа Вологодской области. </w:t>
      </w:r>
    </w:p>
    <w:p w:rsidR="00AB6E8D" w:rsidRPr="009B6D25" w:rsidRDefault="004A013B" w:rsidP="00C37043">
      <w:pPr>
        <w:pStyle w:val="a8"/>
        <w:ind w:firstLine="709"/>
        <w:jc w:val="both"/>
      </w:pPr>
    </w:p>
    <w:sectPr w:rsidR="00AB6E8D" w:rsidRPr="009B6D25" w:rsidSect="00680A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8F3"/>
    <w:multiLevelType w:val="hybridMultilevel"/>
    <w:tmpl w:val="D69E0C4E"/>
    <w:lvl w:ilvl="0" w:tplc="C8F2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2846F3"/>
    <w:multiLevelType w:val="hybridMultilevel"/>
    <w:tmpl w:val="FC6424BA"/>
    <w:lvl w:ilvl="0" w:tplc="9104B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80154A"/>
    <w:multiLevelType w:val="hybridMultilevel"/>
    <w:tmpl w:val="5972F8A8"/>
    <w:lvl w:ilvl="0" w:tplc="EF3A1F4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487C27"/>
    <w:multiLevelType w:val="hybridMultilevel"/>
    <w:tmpl w:val="7E04E19C"/>
    <w:lvl w:ilvl="0" w:tplc="224AE9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B"/>
    <w:rsid w:val="00006EA7"/>
    <w:rsid w:val="003D4CF2"/>
    <w:rsid w:val="003E27EE"/>
    <w:rsid w:val="00491A4B"/>
    <w:rsid w:val="004A013B"/>
    <w:rsid w:val="00507DDF"/>
    <w:rsid w:val="00606B46"/>
    <w:rsid w:val="00680AE7"/>
    <w:rsid w:val="006D4B67"/>
    <w:rsid w:val="0078062D"/>
    <w:rsid w:val="007B6B10"/>
    <w:rsid w:val="00806105"/>
    <w:rsid w:val="008720B9"/>
    <w:rsid w:val="0098655A"/>
    <w:rsid w:val="009B6D25"/>
    <w:rsid w:val="009F0766"/>
    <w:rsid w:val="00A57A07"/>
    <w:rsid w:val="00A727C2"/>
    <w:rsid w:val="00A97C45"/>
    <w:rsid w:val="00AE0E98"/>
    <w:rsid w:val="00B05425"/>
    <w:rsid w:val="00B524C5"/>
    <w:rsid w:val="00B61294"/>
    <w:rsid w:val="00B76F12"/>
    <w:rsid w:val="00BB2543"/>
    <w:rsid w:val="00C37043"/>
    <w:rsid w:val="00CD0411"/>
    <w:rsid w:val="00D24ECA"/>
    <w:rsid w:val="00D37948"/>
    <w:rsid w:val="00D452B3"/>
    <w:rsid w:val="00D61CDD"/>
    <w:rsid w:val="00E05B9D"/>
    <w:rsid w:val="00ED06D1"/>
    <w:rsid w:val="00EF1B3A"/>
    <w:rsid w:val="00F0244B"/>
    <w:rsid w:val="00F70C2E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6174"/>
  <w15:docId w15:val="{9830ECA1-9349-42D8-9C09-64453E7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91A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80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806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8062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062D"/>
    <w:pPr>
      <w:spacing w:after="0" w:line="240" w:lineRule="auto"/>
    </w:pPr>
  </w:style>
  <w:style w:type="character" w:styleId="a9">
    <w:name w:val="Hyperlink"/>
    <w:basedOn w:val="a0"/>
    <w:rsid w:val="00B612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24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бычный (веб) Знак"/>
    <w:link w:val="a3"/>
    <w:uiPriority w:val="99"/>
    <w:rsid w:val="009B6D2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6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D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dcterms:created xsi:type="dcterms:W3CDTF">2024-04-26T09:25:00Z</dcterms:created>
  <dcterms:modified xsi:type="dcterms:W3CDTF">2024-04-26T11:33:00Z</dcterms:modified>
</cp:coreProperties>
</file>