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ПРОГРАММЫ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"РАЗВИТИЕ МУНИЦИПАЛЬНОЙ СЛУЖБЫ И АРХИВНОГО ДЕЛА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КИЧМЕНГСКО-ГОРОДЕЦКОМ МУНИЦИПАЛЬНОМ ОКРУГЕ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2023 - 2025 ГОДЫ" (ДАЛЕЕ - ПРОГРАММА)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6917"/>
      </w:tblGrid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Кичменгско-Городецкого муниципального округа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муниципальной службы в Кичменгско-Городецком муниципальном округе (приложение 5)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Развитие архивного дела в Кичменгско-Городецком муниципальном округе (приложение 6)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и результативности муниципального управления округа;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ресурсного потенциала  архивной отрасли округа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нормативно-правовой базы по вопросам развития муниципальной службы;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системы подготовки кадров для муниципальной службы, формирование квалифицированного кадрового состава муниципальной службы, обеспечение дополнительных гарантий и прав муниципальных служащих в соответствии с законодательством;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работы, направленной на предупреждение коррупции на муниципальной службе;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Сохранение и укрепление здоровья  муниципальных служащих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6C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оптимальных, соответствующих общегосударственным нормативным требованиям условия для обеспечения сохранности архивных документов.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(индикаторы)  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Доля муниципальных служащих, повысивших квалификацию;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должностей муниципальной службы, на которые сформирован кадровый резерв;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Доля проектов муниципальных нормативных правовых актов, по которым проведена антикоррупционная экспертиза;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Доля муниципальных служащих, прошедших диспансеризацию;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Удовлетворенность населения качеством предоставления услуг МКУ «МФЦ Кичменгско-Городецкого округа»;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Pr="001A6C32">
              <w:rPr>
                <w:rFonts w:ascii="Times New Roman" w:eastAsia="Times New Roman" w:hAnsi="Times New Roman" w:cs="Times New Roman"/>
                <w:color w:val="000000"/>
                <w:szCs w:val="20"/>
              </w:rPr>
              <w:t xml:space="preserve"> </w:t>
            </w:r>
            <w:r w:rsidRPr="001A6C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Доля документов муниципального архива, находящихся в нормативных условиях хранения, в общем количестве документов муниципального архива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муниципальной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– 2025 годы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 финансового обеспечения муниципальной программы за счет средств бюджета округа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Программы на 2023 - 2025 годы -  250 943,2 тыс. рублей из бюджета  Кичменгско-Городецкого муниципального округа,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85 600,7 тыс. руб.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 82 235,1 тыс. руб.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83 107,4 тыс. руб.</w:t>
            </w:r>
          </w:p>
        </w:tc>
      </w:tr>
      <w:tr w:rsidR="001A6C32" w:rsidRPr="001A6C32" w:rsidTr="00DA67DD">
        <w:tc>
          <w:tcPr>
            <w:tcW w:w="2154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917" w:type="dxa"/>
          </w:tcPr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системы нормативного, правового, организационного и финансового обеспечения развития муниципальной службы в органах местного самоуправления округа;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эффективности кадровой политики в системе муниципальной службы в целях улучшения кадрового состава муниципальной службы;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условий для профессионального развития муниципальных служащих (формирование системы непрерывного обучения муниципальных служащих);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антикоррупционных механизмов в системе муниципальной службы округа;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6C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открытость муниципальной службы и ее доступность;</w:t>
            </w:r>
          </w:p>
          <w:p w:rsidR="001A6C32" w:rsidRPr="001A6C32" w:rsidRDefault="001A6C32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6C32" w:rsidRPr="001A6C32" w:rsidRDefault="001A6C32" w:rsidP="00334C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A6C3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Раздел 1.Общая характеристика сферы реализации муниципальной программы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перед органами местного самоуправления Кичменгско-Городецкого муниципального округа стоят задачи по совершенствованию муниципальной службы, ее правового регулирования, развитию кадрового потенциала муниципального управления. Эти задачи невозможно решить без развития существующей системы муниципального управления.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Важнейшими условиями повышения эффективности и результативности муниципального управления являются развитие муниципальной службы, формирование ее кадрового потенциала. Органы местного самоуправления должны обладать квалифицированными кадрами, способными качественно решать сложные задачи социально-экономического развития округа на современном этапе.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последних десяти лет в округе осуществлялся комплекс мероприятий, направленных на создание и совершенствование правовых, организационных, финансовых основ муниципальной службы, формирование высокопрофессионального кадрового состава муниципальных служащих. В целях реализации законодательства Российской Федерации о муниципальной службе приняты необходимые муниципальные нормативные правовые акты.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(профессиональная переподготовка, повышение квалификации, семинары, самоподготовка).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нерешенными остаются следующие проблемы: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имеется дефицит квалифицированных кадров, обладающих современными знаниями и навыками в области муниципального управления;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отбора кадров для муниципальной службы и методология управления кадровыми процессами в системе муниципального управления недостаточно эффективны, недостаточно активно ведется работа по привлечению молодых перспективных кадров.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должна способствовать: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формированию эффективной системы управления муниципальной службой, получению муниципальными служащими профессиональных знаний и навыков, позволяющих им эффективно исполнять должностные обязанности.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внедрению современных кадровых, информационных, образовательных и управленческих технологий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необходимо: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единую кадровую политику при решении задач в области развития муниципальной службы в целях совершенствования деятельности органов местного самоуправления Кичменгско-Городецкого муниципального округа;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единую систему профессионального обучения, повышения квалификации и подготовки кадров для администрации Кичменгско-Городецкого муниципального округа;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информационную открытость деятельности органов местного самоуправления в  газете «Заря Севера», обеспечить доступ в информационно-телекоммуникационной сети "Интернет" к открытым данным, содержащимся в информационных системах органов местного самоуправления.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перед органами местного самоуправления Кичменгско-Городецкого муниципального округа стоят задачи по развитию архивной службы округа, которая  осуществляет основные общественно необходимые функции: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потребностей граждан, общества и государства в ретроспективной информации;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сохранности, в том числе предотвращение утраты в результате старения, хищений, пожаров, иных угроз, и учет архивных документов;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документов в состав архивного фонда округа и комплектование его документами, имеющими историческую и практическую ценность.</w:t>
      </w:r>
    </w:p>
    <w:p w:rsidR="001A6C32" w:rsidRPr="001A6C32" w:rsidRDefault="001A6C32" w:rsidP="00334CB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Вместе с тем в области обеспечения сохранности архивных документов и  оказания архивных услуг населению остаются нерешенными следующие проблемы:</w:t>
      </w:r>
    </w:p>
    <w:p w:rsidR="001A6C32" w:rsidRPr="001A6C32" w:rsidRDefault="001A6C32" w:rsidP="00334CB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низкий уровень внедрения информационных технологий в деятельность архивной отрасли;</w:t>
      </w:r>
    </w:p>
    <w:p w:rsidR="001A6C32" w:rsidRPr="001A6C32" w:rsidRDefault="001A6C32" w:rsidP="00334CBD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финансовое обеспечение архивной отрасли округа предусматривает, в основном, покрытие неотложных расходов по текущему содержанию архива и не позволяет в полной мере обеспечивать ее развитие</w:t>
      </w:r>
      <w:r w:rsidRPr="001A6C32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материально-техническая база архива, недостаток площадей архивного хранения и рабочих помещений архива.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Недофинансирование отрасли неблагоприятно сказывается на ее кадровом и техническом потенциале и в конечном итоге на достижении целей.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NewRoman" w:hAnsi="Times New Roman" w:cs="Times New Roman"/>
          <w:sz w:val="28"/>
          <w:szCs w:val="28"/>
          <w:lang w:eastAsia="ru-RU"/>
        </w:rPr>
        <w:t>Архивы служат не только живущим сегодня гражданам, но и будущим поколениям россиян.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Поэтому успешное развитие архивов связано с сохранением накопленного потенциала и внедрением инноваций в их деятельность.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2. Цели, задачи, целевые показатели, основные ожидаемые конечные результаты программы, сроки и этапы  реализации программы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программы является повышение эффективности и результативности муниципальной службы в органах местного самоуправления округа, р</w:t>
      </w: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азвитие ресурсного потенциала  архивной отрасли округа.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указанных целей  необходимо решить следующие задачи: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нормативно-правовой базы по вопросам развития муниципальной службы;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системы подготовки кадров для муниципальной службы и дополнительного профессионального образования муниципальных служащих, формирование квалифицированного кадрового состава муниципальной службы;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работы, направленной на предупреждение коррупции на муниципальной службе;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сохранение и укрепление здоровья  муниципальных служащих;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оптимальных, соответствующих общегосударственным нормативным требованиям условия для обеспечения сохранности архивных документов.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целевых показателях  (индикаторах) программы приведены в приложении 1 к программе.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расчета целевых показателей (индикаторов) программы  приведена в приложении 2 к программе.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Результатом реализации Программы должно стать повышение показателей эффективности муниципальной службы и показателей в сфере архивного дела.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Последовательная реализация Программы позволит: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усовершенствовать муниципальные правовые акты, регламентирующие вопросы муниципальной службы на территории Кичменгско-Городецкого муниципального округа;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обеспечить качественное профессиональное развитие муниципальных служащих округа;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обеспечить открытость муниципальной службы и ее доступность;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сформировать свободный кадровый резерв на замещение муниципальных должностей Кичменгско-Городецкого муниципального округа, должностей муниципальной службы органов местного самоуправления;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lastRenderedPageBreak/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служащих;</w:t>
      </w:r>
    </w:p>
    <w:p w:rsidR="001A6C32" w:rsidRPr="001A6C32" w:rsidRDefault="001A6C32" w:rsidP="00334CBD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 xml:space="preserve">-    </w:t>
      </w:r>
      <w:r w:rsidRPr="001A6C32">
        <w:rPr>
          <w:rFonts w:ascii="Times New Roman" w:eastAsia="Calibri" w:hAnsi="Times New Roman" w:cs="Times New Roman"/>
          <w:color w:val="000000"/>
          <w:sz w:val="28"/>
          <w:szCs w:val="28"/>
        </w:rPr>
        <w:t>обеспечить долю документов архива, находящихся в нормативных условиях хранения, на уровне 100 % в общем количестве документов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муниципальной программы: 2023-2025 годы.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 3.Перечень подпрограмм муниципальной программы, их краткая характеристика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муниципальной программы  будут реализованы  следующие подпрограммы: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1 «Развитие муниципальной службы в Кичменгско-Городецком муниципальном округе на 2023-2025 годы»;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Подпрограмма 2 «Развитие архивного дела в Кичменгско-Городецком муниципальном округе на 2023-2025 годы».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01"/>
      <w:bookmarkEnd w:id="1"/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1 реализуется с целью повышения эффективности и результативности  муниципальной службы в органах местного  самоуправления округа.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2 реализуется  с целью сохранения и развития потенциала архивной отрасли округа.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Информация о финансовом обеспечении реализации  муниципальной программы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финансового обеспечения программы   составляет  250 943,2 тыс. рублей, в том числе по годам реализации: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85 600,7 тыс. руб.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82 235,1 тыс. руб.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 83 107,4 тыс. руб.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расходах бюджета Кичменгско-Городецкого муниципального округа на реализацию муниципальной программы приведены в приложении 3  к муниципальной программе.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C3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прогнозной (справочной) оценке привлечения средств федерального бюджета, областного бюджета, бюджетов государственных внебюджетных фондов, средств физических и юридических лиц на реализацию целей муниципальной программы приведены в приложении 4 к муниципальной программе.</w:t>
      </w:r>
    </w:p>
    <w:p w:rsidR="001A6C32" w:rsidRPr="001A6C32" w:rsidRDefault="001A6C32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lastRenderedPageBreak/>
        <w:t>Раздел 5. Контроль за ходом реализации муниципальной программы в текущем году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Описание результатов реализации основных мероприятий  муниципальной программы  в отчетном году, включает: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перечень результатов реализации основных мероприятий  программы в отчетном году;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перечень нереализованных или реализованных частично основных мероприятий  с указанием причин их не реализации или реализации не в полном объеме;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перечень мероприятий, не выполненных в установленные сроки (с указанием причин невыполнения);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перечень контрольных событий, не выполненных в установленные сроки согласно плану реализации (с указанием причин невыполнения);</w:t>
      </w:r>
    </w:p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- анализ влияния последствий не реализации основных мероприятий программы на реализацию программы.</w:t>
      </w:r>
    </w:p>
    <w:p w:rsidR="00334CBD" w:rsidRDefault="001A6C32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A6C32">
        <w:rPr>
          <w:rFonts w:ascii="Times New Roman" w:eastAsia="Calibri" w:hAnsi="Times New Roman" w:cs="Times New Roman"/>
          <w:sz w:val="28"/>
          <w:szCs w:val="28"/>
        </w:rPr>
        <w:t>Общее руководство и контроль  исполнения Программы осуществляет муниципальный заказчик -  координатор Программы администрация Кичменгско-Городецкого муниципального округа.   Контроль за целевым использованием бюджетных средств осуществляет, управление финансов округа, контрольно-ревизионная комиссия Муниципального Собрания Кичменгско-Городецкого  округа.</w:t>
      </w:r>
      <w:bookmarkStart w:id="2" w:name="P163"/>
      <w:bookmarkEnd w:id="2"/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34CBD" w:rsidRPr="00334CBD" w:rsidRDefault="00334CBD" w:rsidP="00334CB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Приложение 5 к Программе</w:t>
      </w:r>
    </w:p>
    <w:p w:rsidR="00334CBD" w:rsidRPr="00334CBD" w:rsidRDefault="00334CBD" w:rsidP="00334CB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ПАСПОРТ</w:t>
      </w:r>
    </w:p>
    <w:p w:rsidR="00334CBD" w:rsidRPr="00334CBD" w:rsidRDefault="00334CBD" w:rsidP="00334C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Подпрограммы 1</w:t>
      </w:r>
    </w:p>
    <w:p w:rsidR="00334CBD" w:rsidRPr="00334CBD" w:rsidRDefault="00334CBD" w:rsidP="00334C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«Развитие муниципальной службы в Кичменгско-Городецком</w:t>
      </w:r>
    </w:p>
    <w:p w:rsidR="00334CBD" w:rsidRPr="00334CBD" w:rsidRDefault="00334CBD" w:rsidP="00334C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муниципальном округе»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7264"/>
      </w:tblGrid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Кичменгско-Городецкого муниципального округа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деятельности органов местного самоуправления по решению вопросов местного значения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квалифицированного кадрового состава муниципальной службы;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Нормативно-правовое обеспечение вопросов муниципальной службы;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прохождения диспансеризации муниципальными служащими;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оказания услуг в многофункциональном центре;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Предоставление социальных гарантий в соответствии с действующим законодательством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Доля нормативных правовых актов, регулирующих вопросы муниципальной службы, приведенных в  соответствие с федеральным  и областным законодательством;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Доля муниципальных служащих, повысивших </w:t>
            </w: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квалификацию;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Доля муниципальных служащих, успешно аттестованных, от числа муниципальных служащих, прошедших аттестацию в соответствующем году;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Доля должностей муниципальной службы, на которые сформирован кадровый резерв;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Доля вакантных должностей муниципальной службы, замещенных по результатам конкурсов и (или) из кадрового резерва, сформированного на конкурсной основе;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Доля проектов муниципальных нормативных правовых актов, по которым проведена антикоррупционная экспертиза;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Количество муниципальных служащих, допустивших нарушения законодательства о противодействии коррупции, соблюдении ограничений и запретов, связанных с прохождением муниципальной службы, вследствие недостаточной профилактической работы;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Доля муниципальных служащих, прошедших диспансеризацию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Удовлетворенность населения качеством предоставления услуг МКУ «МФЦ Кичменгско-Городецкого округа»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Сроки реализации 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– 2025 годы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 финансового обеспечения подпрограммы за счет средств бюджета округа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финансирования подпрограммы на 2023 - 2025 годы – 246 096,7 тыс. руб.,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 реализации подпрограммы: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83 573,3 тыс. руб.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80 828,2 тыс. руб.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81 695,2 тыс. руб.</w:t>
            </w:r>
          </w:p>
        </w:tc>
      </w:tr>
      <w:tr w:rsidR="00334CBD" w:rsidRPr="00334CBD" w:rsidTr="00DA67DD">
        <w:tc>
          <w:tcPr>
            <w:tcW w:w="215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7264" w:type="dxa"/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нормативно-правовой базы по вопросам муниципальной службы, соответствующую действующему законодательству на уровне 100%;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кадрового резерва на уровне 70% должностей муниципальной службы;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замещения вакантных должностей муниципальной службы по результатам конкурсов и (или) из кадрового резерва, сформированного на конкурсной основе (не менее 100%);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обеспечение прохождения аттестации муниципальными служащими в соответствии с действующим законодательством на уровне 100%;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обеспечение повышения квалификации муниципальных служащих в соответствии с необходимой потребностью </w:t>
            </w: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(не менее 100%);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- 100%-е прохождение диспансеризации муниципальных служащих;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отсутствие нарушений антикоррупционного законодательства муниципальными служащими;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сохранение уровня удовлетворенности граждан качеством предоставления услуг на уровне не менее 90%.</w:t>
            </w:r>
          </w:p>
        </w:tc>
      </w:tr>
    </w:tbl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br w:type="page"/>
      </w:r>
      <w:r w:rsidRPr="00334CBD">
        <w:rPr>
          <w:rFonts w:ascii="Times New Roman" w:eastAsia="Calibri" w:hAnsi="Times New Roman" w:cs="Times New Roman"/>
          <w:sz w:val="28"/>
          <w:szCs w:val="28"/>
        </w:rPr>
        <w:lastRenderedPageBreak/>
        <w:t>Раздел 1.  Общая характеристика сферы реализации</w:t>
      </w:r>
    </w:p>
    <w:p w:rsidR="00334CBD" w:rsidRPr="00334CBD" w:rsidRDefault="00334CBD" w:rsidP="00334CBD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подпрограммы 1</w:t>
      </w:r>
    </w:p>
    <w:p w:rsidR="00334CBD" w:rsidRPr="00334CBD" w:rsidRDefault="00334CBD" w:rsidP="00334CBD">
      <w:pPr>
        <w:spacing w:after="0" w:line="240" w:lineRule="auto"/>
        <w:ind w:right="20" w:firstLine="5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ключевых задач в сфере  развития муниципальной службы должно стать повышение показателей эффективности и результативности муниципальной службы. Последовательная реализация подпрограммы позволит</w:t>
      </w:r>
      <w:r w:rsidRPr="00334CB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34CBD" w:rsidRPr="00334CBD" w:rsidRDefault="00334CBD" w:rsidP="00334CBD">
      <w:pPr>
        <w:spacing w:after="0" w:line="240" w:lineRule="auto"/>
        <w:ind w:right="20" w:firstLine="5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усовершенствовать муниципальные правовые акты, регламентирующие вопросы муниципальной службы на территории Кичменгско-Городецкого муниципального округа;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обеспечить качественное профессиональное развитие муниципальных служащих администрации округа;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повысить престиж муниципальной службы за счет роста профессионализма и компетентности муниципальных служащих;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обеспечить открытость муниципальной службы и ее доступность;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внедрить наиболее эффективные методы подбора квалифицированных кадров в муниципальную службу;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сформировать свободный кадровый резерв на замещение муниципальных должностей Кичменгско-Городецкого муниципального округа, должностей муниципальной службы органов местного самоуправления;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совершенствовать методическую базу деятельности комиссий по соблюдению требований к служебному поведению муниципальных служащих и урегулированию конфликта интересов;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внедрить способы управления муниципальной службой на основе новейших информационных технологий;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>- разработать и применить современные механизмы стимулирования муниципальных служащих к исполнению обязанностей муниципальной службы на высоком профессиональном уровне;</w:t>
      </w:r>
    </w:p>
    <w:p w:rsidR="00334CBD" w:rsidRPr="00334CBD" w:rsidRDefault="00334CBD" w:rsidP="00334CBD">
      <w:pPr>
        <w:spacing w:before="220" w:after="200" w:line="276" w:lineRule="auto"/>
        <w:ind w:firstLine="54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реализовать предусмотренные законодательством Российской Федерации и Вологодской области дополнительные гарантии и права муниципальных служащих.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334CBD" w:rsidRPr="00334CBD" w:rsidRDefault="00334CBD" w:rsidP="00334CBD">
      <w:pPr>
        <w:spacing w:after="200" w:line="276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Раздел 2. Приоритеты государственной политики в сфере реализации подпрограммы, цели, задачи, сроки реализации подпрограммы 1</w:t>
      </w:r>
    </w:p>
    <w:p w:rsidR="00334CBD" w:rsidRPr="00334CBD" w:rsidRDefault="00334CBD" w:rsidP="00334CBD">
      <w:pPr>
        <w:spacing w:after="200" w:line="276" w:lineRule="auto"/>
        <w:ind w:firstLine="70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Целью  подпрограммы 1 является обеспечение деятельности органов местного самоуправления по решению вопросов местного значения.</w:t>
      </w:r>
      <w:r w:rsidRPr="00334C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Условием оценки планируемой эффективности  подпрограммы является успешное (полное) выполнение запланированных мероприятий на период ее реализации и достижение целевых индикаторов и показателей, что позволит: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нормативно-правовую базу по вопросам муниципальной службы, соответствующую действующему законодательству (100%);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формирование кадрового резерва на 70% должностей муниципальной службы;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замещение вакантных должностей муниципальной службы Кичменгско-Городецкого муниципального округа по результатам конкурсов и (или) из кадрового резерва, сформированного на конкурсной основе (не менее 100%);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прохождение аттестации муниципальными служащими в соответствии с действующим законодательством о муниципальной службе на 100%;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повышение квалификации муниципальных служащих в соответствии с необходимой потребностью (не менее 10%);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прохождение диспансеризации муниципальных служащих на  100%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обеспечить стимулирование муниципальных служащих (100%)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реализовать антикоррупционные механизмы в системе муниципальной службы Кичменгско-Городецкого муниципального округа</w:t>
      </w:r>
      <w:r w:rsidRPr="00334CB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</w:p>
    <w:p w:rsidR="00334CBD" w:rsidRPr="00334CBD" w:rsidRDefault="00334CBD" w:rsidP="00334CBD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уровня удовлетворенности граждан качеством предоставления услуг на уровне не менее 90%.</w:t>
      </w:r>
    </w:p>
    <w:p w:rsidR="00334CBD" w:rsidRPr="00334CBD" w:rsidRDefault="00334CBD" w:rsidP="00334CBD">
      <w:pPr>
        <w:spacing w:after="0" w:line="240" w:lineRule="auto"/>
        <w:ind w:right="20" w:firstLine="5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задачами подпрограммы 1 является: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квалифицированного кадрового состава муниципальной службы;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 вопросов муниципальной службы;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прохождения диспансеризации муниципальными служащими;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оказания услуг в многофункциональном центре;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социальных гарантий в соответствии с действующим законодательством</w:t>
      </w:r>
    </w:p>
    <w:p w:rsidR="00334CBD" w:rsidRP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P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lastRenderedPageBreak/>
        <w:t>Раздел 3. Ресурсное обеспечение подпрограммы 1.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финансирования мероприятий подпрограммы 1   составит 246 096,7 тыс. рублей,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по годам реализации: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 83 573,3 тыс. руб.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 80 828,2 тыс. руб.</w:t>
      </w:r>
    </w:p>
    <w:p w:rsidR="00334CBD" w:rsidRPr="00334CBD" w:rsidRDefault="00334CBD" w:rsidP="00334CB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2025 год – 81 695,2 тыс. руб.</w:t>
      </w:r>
    </w:p>
    <w:p w:rsidR="00334CBD" w:rsidRPr="00334CBD" w:rsidRDefault="00334CBD" w:rsidP="00334CBD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Объем финансирования подпрограммы подлежит ежегодному уточнению.</w:t>
      </w: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4CBD" w:rsidRPr="00334CBD" w:rsidRDefault="00334CBD" w:rsidP="00334CB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Приложение 6  к  программе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«Развитие архивного дела в Кичменгско-Городецком муниципальном округе»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0"/>
        <w:gridCol w:w="5529"/>
      </w:tblGrid>
      <w:tr w:rsidR="00334CBD" w:rsidRPr="00334CBD" w:rsidTr="00DA67DD">
        <w:trPr>
          <w:trHeight w:val="908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 подпрограммы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Кичменгско-Городецкого муниципального округа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архивный отдел</w:t>
            </w:r>
          </w:p>
        </w:tc>
      </w:tr>
      <w:tr w:rsidR="00334CBD" w:rsidRPr="00334CBD" w:rsidTr="00DA67DD">
        <w:trPr>
          <w:trHeight w:val="15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NewRoman" w:hAnsi="Times New Roman" w:cs="Calibri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</w:t>
            </w:r>
            <w:r w:rsidRPr="00334CBD">
              <w:rPr>
                <w:rFonts w:ascii="Times New Roman" w:eastAsia="TimesNewRoman" w:hAnsi="Times New Roman" w:cs="Calibri"/>
                <w:sz w:val="28"/>
                <w:szCs w:val="28"/>
                <w:lang w:eastAsia="ru-RU"/>
              </w:rPr>
              <w:t xml:space="preserve">   нормативных условий хранения, качественного комплектования, учета и эффективного использования архивных документов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CBD" w:rsidRPr="00334CBD" w:rsidTr="00DA67DD">
        <w:trPr>
          <w:trHeight w:val="2391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TimesNewRoman" w:hAnsi="Times New Roman" w:cs="Times New Roman"/>
                <w:sz w:val="28"/>
                <w:szCs w:val="28"/>
              </w:rPr>
              <w:t>У</w:t>
            </w: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крепление материально-технической базы Кичменгско-Городецкого муниципального архива,  соблюдение нормативных режимов хранения   архивных документов, обеспечение качественного учета и эффективного использования архивных   документов</w:t>
            </w:r>
          </w:p>
        </w:tc>
      </w:tr>
      <w:tr w:rsidR="00334CBD" w:rsidRPr="00334CBD" w:rsidTr="00DA67DD">
        <w:trPr>
          <w:trHeight w:val="1684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 (индикаторы) подпрограммы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доля документов муниципального архива, находящихся  в нормативных условиях хранения, в общем количестве  документов муниципального архива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4CBD" w:rsidRPr="00334CBD" w:rsidTr="00DA67D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– 2025 годы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34CBD" w:rsidRPr="00334CBD" w:rsidTr="00DA67D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 финансового обеспечения  подпрограммы за счет средств бюджета округа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4 846,5 тыс. рублей, в том числе по годам реализации: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-2 027,4 рублей;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 -1 406,9 тыс. рублей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 - 1 412,2 тыс. рублей;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334CBD" w:rsidRPr="00334CBD" w:rsidTr="00DA67DD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334CBD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обеспечение доли документов архива, находящихся в нормативных условиях хранения, на уровне 100 % в общем количестве документов</w:t>
            </w:r>
          </w:p>
        </w:tc>
      </w:tr>
    </w:tbl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Раздел 1. Общая характеристика сферы реализации подпрограммы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Ресурсный потенциал архивной отрасли Кичменгско-Городецкого округа складывался в течение длительного времени и в настоящее время включает в себя: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информационный ресурс документов Кичменгско-Городецкого муниципального архива на 1 января 2023, года включающий в себя 42564 единицы хранения, начиная с 1924 года и до наших дней;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Times New Roman"/>
          <w:sz w:val="28"/>
          <w:szCs w:val="28"/>
          <w:lang w:eastAsia="ru-RU"/>
        </w:rPr>
        <w:t>источники комплектования Кичменгско-Городецкого муниципального архива - 25 организаций, в результате деятельности которых образуются документы, имеющие историческое, научное, социальное, экономическое и культурное значение;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отраслевых планов развития;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планомерную информатизацию;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New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систему ежеквартального и ежегодного мониторинга архивной деятельности.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Times New Roman"/>
          <w:sz w:val="28"/>
          <w:szCs w:val="28"/>
          <w:lang w:eastAsia="ru-RU"/>
        </w:rPr>
        <w:t xml:space="preserve">Обеспечивая  вечное хранение и использование  архивных документов,  архивы выполняют социально важные функции по оказанию услуг, пополнению информационного ресурса государства и сохранению документальной памяти. </w:t>
      </w: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ресурсы Кичменгско-Городецкого муниципального архива являются частью единой автоматизированной информационной системы архивов России.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Основополагающим в деятельности любого архива является создание оптимальных, соответствующих общегосударственным нормативным требованиям условий для обеспечения сохранности документов. К ним относятся поддержание определенного уровня температуры и влажности в архивохранилищах, обеспечение противопожарного режима, соблюдение санитарно-гигиенического режима, проведение мероприятий по биологической защите документов, упорядоченное размещение документов в первичных средствах хранения, проведение работ по ремонту материальной основы документов, регулярная проверка наличия документов. Отклонение от нормативных требований ведет к угрозе безвозвратной утраты комплекса информации, частичной или полной.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Реализация мероприятий подпрограммы 2 позволит обеспечить  стопроцентную сохранность архивных документов, хранящихся в муниципальном архиве.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Цели, задачи, целевые показатели, основные ожидаемые конечные результаты подпрограммы, сроки и этапы реализации  подпрограммы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Целью подпрограммы является  о</w:t>
      </w: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</w:t>
      </w: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 xml:space="preserve">   нормативных условий хранения, качественного комплектования, учета и эффективного использования архивных документов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предусмотрено решение следующей задачи: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материально-технической базы Кичменгско-Городецкого муниципального архива,  соблюдение нормативных режимов хранения архивных документов, обеспечение качественного учета и эффективного использования архивных   документов.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Calibri" w:eastAsia="Calibri" w:hAnsi="Calibri" w:cs="Times New Roman"/>
          <w:sz w:val="28"/>
          <w:szCs w:val="28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целевых показателях (индикаторах) подпрограммы приведены в приложении   1 к программе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расчета целевых показателей (индикаторов) подпрограммы приведена в приложении  2 к программе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Calibri"/>
          <w:sz w:val="28"/>
          <w:szCs w:val="28"/>
          <w:lang w:eastAsia="ru-RU"/>
        </w:rPr>
        <w:t>В результате реализации   подпрограммы ожидается достижение следующих значений целевых показателей (индикаторов):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Calibri"/>
          <w:sz w:val="28"/>
          <w:szCs w:val="28"/>
          <w:lang w:eastAsia="ru-RU"/>
        </w:rPr>
        <w:t>обеспечение доли документов муниципального архива, находящихся в нормативных условиях хранения, на уровне 100 % в общем количестве документов.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Calibri"/>
          <w:sz w:val="28"/>
          <w:szCs w:val="28"/>
          <w:lang w:eastAsia="ru-RU"/>
        </w:rPr>
        <w:t>Подпрограмму планируется реализовать в 2023-2025 годах.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Calibri" w:eastAsia="Calibri" w:hAnsi="Calibri" w:cs="Times New Roman"/>
          <w:sz w:val="28"/>
          <w:szCs w:val="28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основных мероприятий подпрограммы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Подпрограмма включает комплекс основных мероприятий, направленных на реализацию приоритетных направлений развития архивного дела в Кичменгско-Городецком округе и достижение цели и решения задачи подпрограммы.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задачи </w:t>
      </w: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предполагается осуществлять по следующим направлениям: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обеспечение хранения, учета, комплектования и использования архивных документов;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обеспечение деятельности муниципального архива;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совершенствование условий хранения документов в муниципальном архиве;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New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обеспечение уровня информатизации муниципального архива, соответствующего уровню развития информационного государства;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NewRoman" w:hAnsi="Times New Roman" w:cs="Calibri"/>
          <w:sz w:val="28"/>
          <w:szCs w:val="28"/>
          <w:lang w:eastAsia="ru-RU"/>
        </w:rPr>
        <w:t>обеспечение осуществления отдельных государственных полномочий в сфере архивного дела.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подпрограммы предполагается осуществление следующих мероприятий: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мероприятие 2.1 «Совершенствование условий хранения документов государственной собственности в муниципальном архиве»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основного мероприятия 2.1 предусматривает реализацию следующих направлений: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Укрепление материально-технической базы</w:t>
      </w:r>
      <w:r w:rsidRPr="00334CBD">
        <w:rPr>
          <w:rFonts w:ascii="Times New Roman" w:eastAsia="Times New Roman" w:hAnsi="Times New Roman" w:cs="Calibri"/>
          <w:sz w:val="28"/>
          <w:szCs w:val="28"/>
          <w:lang w:eastAsia="ru-RU"/>
        </w:rPr>
        <w:t>, которое  предусматривает закупку современных средств хранения документов (архивных коробов и металлических стеллажей). Технология хранения документов предусматривает их размещение на металлических стеллажах в первичных средствах хранения – архивных коробках, защищающих документы от пыли, света, перепадов температуры, недостаточной и излишней влажности. С учетом ежегодного прироста дел, передающихся на хранение, а также с учетом естественного физического износа в ходе эксплуатации архивных коробок необходимо продолжение реализации мероприятия по оснащению архивохранилищ средствам хранения;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Calibri" w:eastAsia="Calibri" w:hAnsi="Calibri" w:cs="Times New Roman"/>
          <w:sz w:val="28"/>
          <w:szCs w:val="28"/>
        </w:rPr>
        <w:lastRenderedPageBreak/>
        <w:t>2.</w:t>
      </w:r>
      <w:r w:rsidRPr="00334CBD">
        <w:rPr>
          <w:rFonts w:ascii="Times New Roman" w:eastAsia="Calibri" w:hAnsi="Times New Roman" w:cs="Times New Roman"/>
          <w:sz w:val="28"/>
          <w:szCs w:val="28"/>
        </w:rPr>
        <w:t>1.2 Обеспечение функционирования муниципального архива, которое предполагает оказание услуг в сфере архивного дела. В рамках реализации мероприятия планируется обеспечение нормативных условий хранения документов, учет документов, комплектование архива документами, имеющими научную и практическую ценность, обеспечение доступа к архивным документам;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2.1.3 Информатизация муниципального архива», которая предполагает оборудование архива компьютерной техникой, оргтехникой, техникой для оцифровки документов, программным обеспечением;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2.1.4.Осуществление отдельных государственных полномочий в сфере архивного дела.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Формой реализации  направления 2.1.4. является целевое использование средств субвенции, предоставляемой из областного бюджета на осуществление отдельных государственных полномочий в соответствии с Законом области от 28 апреля 2006 года № 1443-ОЗ «О наделении органов местного самоуправления муниципальных районов и городских округов Вологодской области отдельными государственными полномочиями в сфере архивного дела.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08"/>
        <w:jc w:val="center"/>
        <w:outlineLvl w:val="1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Calibri"/>
          <w:sz w:val="28"/>
          <w:szCs w:val="28"/>
          <w:lang w:eastAsia="ru-RU"/>
        </w:rPr>
        <w:t>Основное мероприятие 2.1 направлено на достижение целевых показателей (индикаторов):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доля документов муниципального архива, находящихся  в нормативных условиях хранения, в общем количестве архивных документов.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Основное мероприятие 2.1 планируется реализовать в 2023-2025 годы.</w:t>
      </w:r>
    </w:p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t>Сроки и этапы реализации  мероприятия 2.1: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694"/>
        <w:gridCol w:w="3260"/>
      </w:tblGrid>
      <w:tr w:rsidR="00334CBD" w:rsidRPr="00334CBD" w:rsidTr="00DA67DD">
        <w:tc>
          <w:tcPr>
            <w:tcW w:w="2943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694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Срок реализации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Результат реализации</w:t>
            </w:r>
          </w:p>
        </w:tc>
      </w:tr>
      <w:tr w:rsidR="00334CBD" w:rsidRPr="00334CBD" w:rsidTr="00DA67DD">
        <w:tc>
          <w:tcPr>
            <w:tcW w:w="2943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2.1.1.Укрепление материально-технической базы</w:t>
            </w:r>
          </w:p>
        </w:tc>
        <w:tc>
          <w:tcPr>
            <w:tcW w:w="2694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2023-2025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металлических стеллажей;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архивных коробов для картонирования документов;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металлических шкафов для размещения учетных  документов архива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4CBD" w:rsidRPr="00334CBD" w:rsidTr="00DA67DD">
        <w:trPr>
          <w:trHeight w:val="1543"/>
        </w:trPr>
        <w:tc>
          <w:tcPr>
            <w:tcW w:w="2943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2.1.2.Обеспечение функционирования муниципального архива (выполнение функций органов местного самоуправления)</w:t>
            </w:r>
          </w:p>
        </w:tc>
        <w:tc>
          <w:tcPr>
            <w:tcW w:w="2694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2023-2025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обеспечение  деятельности архивного отдела, в т.ч.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34CBD" w:rsidRPr="00334CBD" w:rsidTr="00DA67DD">
        <w:tc>
          <w:tcPr>
            <w:tcW w:w="2943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2.1.3.Информатизация муниципального архива</w:t>
            </w:r>
          </w:p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260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Оснащение архива компьютерной техникой</w:t>
            </w:r>
          </w:p>
        </w:tc>
      </w:tr>
      <w:tr w:rsidR="00334CBD" w:rsidRPr="00334CBD" w:rsidTr="00DA67DD">
        <w:tc>
          <w:tcPr>
            <w:tcW w:w="2943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2.1.4.осуществление отдельных государственных полномочий в сфере архивного дела</w:t>
            </w:r>
          </w:p>
        </w:tc>
        <w:tc>
          <w:tcPr>
            <w:tcW w:w="2694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2023-2025</w:t>
            </w:r>
          </w:p>
        </w:tc>
        <w:tc>
          <w:tcPr>
            <w:tcW w:w="3260" w:type="dxa"/>
          </w:tcPr>
          <w:p w:rsidR="00334CBD" w:rsidRPr="00334CBD" w:rsidRDefault="00334CBD" w:rsidP="00334CB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34CBD">
              <w:rPr>
                <w:rFonts w:ascii="Times New Roman" w:eastAsia="Calibri" w:hAnsi="Times New Roman" w:cs="Times New Roman"/>
                <w:sz w:val="28"/>
                <w:szCs w:val="28"/>
              </w:rPr>
              <w:t>целевое использование средств субвенции, предоставляемой из областного бюджета, на осуществление отдельных государственных полномочий в сфере архивного дела</w:t>
            </w:r>
          </w:p>
        </w:tc>
      </w:tr>
    </w:tbl>
    <w:p w:rsidR="00334CBD" w:rsidRPr="00334CBD" w:rsidRDefault="00334CBD" w:rsidP="00334CBD">
      <w:pPr>
        <w:spacing w:after="200" w:line="276" w:lineRule="auto"/>
        <w:ind w:firstLine="720"/>
        <w:jc w:val="center"/>
        <w:rPr>
          <w:rFonts w:ascii="Calibri" w:eastAsia="Calibri" w:hAnsi="Calibri" w:cs="Times New Roman"/>
          <w:sz w:val="28"/>
          <w:szCs w:val="28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3.Информация  о финансовом обеспечении реализации основных мероприятий подпрограммы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финансового обеспечения подпрограммы за счет средств бюджета округа составляет 3 669,7 тыс. рублей, в том числе по годам реализации: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 - 1 635,5 тыс. рублей;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 - 1 014,6 тыс. рублей;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 - 1 019,6 тыс. рублей.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финансового обеспечения подпрограммы за счет средств областного бюджета составляет 1 176,8 тыс. рублей, в том числе по годам реализации: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–391,9 тыс. рублей;</w:t>
      </w:r>
    </w:p>
    <w:p w:rsidR="00334CBD" w:rsidRPr="00334CBD" w:rsidRDefault="00334CBD" w:rsidP="00334C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–392,3 тыс. рублей;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–392,6 тыс. рублей.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CB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подпрограммы приведено в приложении   1 к подпрограмме</w:t>
      </w:r>
    </w:p>
    <w:p w:rsidR="00334CBD" w:rsidRPr="00334CBD" w:rsidRDefault="00334CBD" w:rsidP="00334CBD">
      <w:pPr>
        <w:spacing w:after="20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lastRenderedPageBreak/>
        <w:t>Прогнозная оценка расходов областного бюджета и бюджета округа на реализацию цели программы приведена в приложении   2 к подпрограмме</w:t>
      </w:r>
    </w:p>
    <w:p w:rsidR="00334CBD" w:rsidRPr="00334CBD" w:rsidRDefault="00334CBD" w:rsidP="00334CBD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334CBD" w:rsidRPr="00334CBD" w:rsidSect="00334CBD">
          <w:pgSz w:w="11905" w:h="16838"/>
          <w:pgMar w:top="284" w:right="1134" w:bottom="851" w:left="1134" w:header="0" w:footer="0" w:gutter="0"/>
          <w:cols w:space="720"/>
          <w:docGrid w:linePitch="299"/>
        </w:sectPr>
      </w:pPr>
    </w:p>
    <w:p w:rsidR="00334CBD" w:rsidRPr="00334CBD" w:rsidRDefault="00334CBD" w:rsidP="00334CBD">
      <w:pPr>
        <w:keepNext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34CB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  2 к подпрограмме 2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Прогнозная (справочная) оценка объемов привлечения средств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бюджета, областного бюджета, бюджетов государственных внебюджетных фондов,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физических и юридических лиц на реализацию целей</w:t>
      </w:r>
    </w:p>
    <w:p w:rsidR="00334CBD" w:rsidRPr="00334CBD" w:rsidRDefault="00334CBD" w:rsidP="00334CB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2</w:t>
      </w:r>
    </w:p>
    <w:p w:rsidR="00334CBD" w:rsidRPr="00334CBD" w:rsidRDefault="00334CBD" w:rsidP="00334CBD">
      <w:pPr>
        <w:spacing w:after="200" w:line="276" w:lineRule="auto"/>
        <w:ind w:firstLine="709"/>
        <w:jc w:val="center"/>
        <w:rPr>
          <w:rFonts w:ascii="Calibri" w:eastAsia="Calibri" w:hAnsi="Calibri" w:cs="Times New Roman"/>
          <w:sz w:val="24"/>
          <w:szCs w:val="24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4838"/>
        <w:gridCol w:w="664"/>
        <w:gridCol w:w="664"/>
        <w:gridCol w:w="664"/>
        <w:gridCol w:w="244"/>
        <w:gridCol w:w="2069"/>
      </w:tblGrid>
      <w:tr w:rsidR="00334CBD" w:rsidRPr="00334CBD" w:rsidTr="00DA67D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 (тыс. руб.)</w:t>
            </w:r>
          </w:p>
        </w:tc>
      </w:tr>
      <w:tr w:rsidR="00334CBD" w:rsidRPr="00334CBD" w:rsidTr="00DA67D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за2023  - 2025годы</w:t>
            </w: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 &lt;1&gt;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1176,8</w:t>
            </w: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бюджет &lt;2&gt;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внебюджетные фонды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и юридические лица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4CBD" w:rsidRPr="00334CBD" w:rsidTr="00DA67D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4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в форме государственно-частного партнерства &lt;3&gt;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CBD" w:rsidRPr="00334CBD" w:rsidRDefault="00334CBD" w:rsidP="00334CB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A6C32" w:rsidRPr="001A6C32" w:rsidRDefault="001A6C32" w:rsidP="00334CB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  <w:sectPr w:rsidR="001A6C32" w:rsidRPr="001A6C32" w:rsidSect="00334CBD">
          <w:pgSz w:w="11905" w:h="16838"/>
          <w:pgMar w:top="284" w:right="1134" w:bottom="851" w:left="1134" w:header="0" w:footer="0" w:gutter="0"/>
          <w:cols w:space="720"/>
        </w:sectPr>
      </w:pPr>
    </w:p>
    <w:p w:rsidR="00EB31DA" w:rsidRDefault="00EB31DA" w:rsidP="00334CBD"/>
    <w:sectPr w:rsidR="00EB3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42"/>
    <w:rsid w:val="00050142"/>
    <w:rsid w:val="001A6C32"/>
    <w:rsid w:val="00334CBD"/>
    <w:rsid w:val="00EB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3E8E"/>
  <w15:chartTrackingRefBased/>
  <w15:docId w15:val="{9ED4BF08-DB35-4619-8E57-B1F8218FC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4626</Words>
  <Characters>26373</Characters>
  <Application>Microsoft Office Word</Application>
  <DocSecurity>0</DocSecurity>
  <Lines>219</Lines>
  <Paragraphs>61</Paragraphs>
  <ScaleCrop>false</ScaleCrop>
  <Company/>
  <LinksUpToDate>false</LinksUpToDate>
  <CharactersWithSpaces>30938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Luda</cp:lastModifiedBy>
  <cp:revision>3</cp:revision>
  <dcterms:created xsi:type="dcterms:W3CDTF">2024-03-18T10:22:00Z</dcterms:created>
  <dcterms:modified xsi:type="dcterms:W3CDTF">2024-03-18T10:29:00Z</dcterms:modified>
</cp:coreProperties>
</file>